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8A" w:rsidRDefault="004D453A" w:rsidP="006D6C8A">
      <w:pPr>
        <w:rPr>
          <w:rFonts w:ascii="Arial" w:hAnsi="Arial" w:cs="Arial"/>
          <w:b/>
          <w:sz w:val="24"/>
          <w:szCs w:val="24"/>
        </w:rPr>
      </w:pPr>
      <w:r w:rsidRPr="004D453A">
        <w:rPr>
          <w:rFonts w:ascii="Arial" w:hAnsi="Arial" w:cs="Arial"/>
          <w:b/>
          <w:bCs/>
          <w:noProof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-2.7pt;margin-top:-7pt;width:109.6pt;height:10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" fillcolor="white [3201]" strokeweight=".5pt">
            <v:textbox>
              <w:txbxContent>
                <w:p w:rsidR="00286106" w:rsidRDefault="00FC5A21" w:rsidP="00FC5A21">
                  <w:pPr>
                    <w:jc w:val="center"/>
                  </w:pPr>
                  <w:r w:rsidRPr="00FC5A21">
                    <w:drawing>
                      <wp:inline distT="0" distB="0" distL="0" distR="0">
                        <wp:extent cx="962025" cy="1200150"/>
                        <wp:effectExtent l="19050" t="0" r="9525" b="0"/>
                        <wp:docPr id="1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2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12657" r="11443" b="204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009" cy="12038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Pr="00AA2C4A" w:rsidRDefault="006D6C8A" w:rsidP="00AA2C4A">
      <w:pPr>
        <w:jc w:val="center"/>
        <w:rPr>
          <w:rFonts w:ascii="Arial" w:hAnsi="Arial" w:cs="Arial"/>
          <w:b/>
          <w:sz w:val="28"/>
          <w:szCs w:val="28"/>
        </w:rPr>
      </w:pPr>
      <w:r w:rsidRPr="00AA2C4A">
        <w:rPr>
          <w:rFonts w:ascii="Arial" w:hAnsi="Arial" w:cs="Arial"/>
          <w:b/>
          <w:sz w:val="28"/>
          <w:szCs w:val="28"/>
        </w:rPr>
        <w:t>CAP  ACCOM</w:t>
      </w:r>
      <w:r w:rsidR="00043026">
        <w:rPr>
          <w:rFonts w:ascii="Arial" w:hAnsi="Arial" w:cs="Arial"/>
          <w:b/>
          <w:sz w:val="28"/>
          <w:szCs w:val="28"/>
        </w:rPr>
        <w:t>PAGN</w:t>
      </w:r>
      <w:r w:rsidRPr="00AA2C4A">
        <w:rPr>
          <w:rFonts w:ascii="Arial" w:hAnsi="Arial" w:cs="Arial"/>
          <w:b/>
          <w:sz w:val="28"/>
          <w:szCs w:val="28"/>
        </w:rPr>
        <w:t>ANT EDUCATIF PETITE ENFANCE</w:t>
      </w: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1F491E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Epreuve EP2</w:t>
      </w:r>
      <w:r w:rsidR="006D6C8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Exercer son activité en accueil collectif</w:t>
      </w: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Situation d’évaluation n° </w:t>
      </w:r>
      <w:r w:rsidR="00046564">
        <w:rPr>
          <w:rFonts w:ascii="Arial" w:hAnsi="Arial" w:cs="Arial"/>
          <w:b/>
          <w:sz w:val="24"/>
          <w:szCs w:val="24"/>
        </w:rPr>
        <w:t>2 en PFMP</w:t>
      </w: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 d’aide à l’évaluation</w:t>
      </w: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  <w:sectPr w:rsidR="006D6C8A" w:rsidSect="00AA2C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Spec="center" w:tblpY="668"/>
        <w:tblW w:w="15701" w:type="dxa"/>
        <w:tblLayout w:type="fixed"/>
        <w:tblLook w:val="04A0"/>
      </w:tblPr>
      <w:tblGrid>
        <w:gridCol w:w="2518"/>
        <w:gridCol w:w="3544"/>
        <w:gridCol w:w="1276"/>
        <w:gridCol w:w="1275"/>
        <w:gridCol w:w="1418"/>
        <w:gridCol w:w="1417"/>
        <w:gridCol w:w="4253"/>
      </w:tblGrid>
      <w:tr w:rsidR="001F491E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1F491E" w:rsidRPr="001F491E" w:rsidRDefault="001F491E" w:rsidP="001F49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61B5">
              <w:rPr>
                <w:rFonts w:ascii="Arial" w:hAnsi="Arial" w:cs="Arial"/>
                <w:b/>
                <w:sz w:val="32"/>
                <w:szCs w:val="32"/>
              </w:rPr>
              <w:lastRenderedPageBreak/>
              <w:t>T3 : Etablir une relation privilégiée et sécurisante avec l’enfant</w:t>
            </w:r>
          </w:p>
        </w:tc>
      </w:tr>
      <w:tr w:rsidR="001F491E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1F491E" w:rsidRPr="001F491E" w:rsidRDefault="001F491E" w:rsidP="001F491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Communiquer avec l’enfant de manière appropriée, participer à l’acquisition du langage </w:t>
            </w:r>
          </w:p>
        </w:tc>
      </w:tr>
      <w:tr w:rsidR="000D20CB" w:rsidTr="00AA2C4A">
        <w:tc>
          <w:tcPr>
            <w:tcW w:w="2518" w:type="dxa"/>
            <w:vMerge w:val="restart"/>
            <w:vAlign w:val="center"/>
          </w:tcPr>
          <w:p w:rsidR="000D20CB" w:rsidRDefault="000D20CB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544" w:type="dxa"/>
            <w:vMerge w:val="restart"/>
            <w:vAlign w:val="center"/>
          </w:tcPr>
          <w:p w:rsidR="000D20CB" w:rsidRDefault="000D20CB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2551" w:type="dxa"/>
            <w:gridSpan w:val="2"/>
            <w:shd w:val="clear" w:color="auto" w:fill="C2D69B" w:themeFill="accent3" w:themeFillTint="99"/>
            <w:vAlign w:val="center"/>
          </w:tcPr>
          <w:p w:rsidR="000D20CB" w:rsidRPr="009C429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Ne réalise pas les performances attendues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0D20CB" w:rsidRPr="009C429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une partie des performa</w:t>
            </w:r>
            <w:r>
              <w:rPr>
                <w:rFonts w:ascii="Arial" w:hAnsi="Arial" w:cs="Arial"/>
                <w:b/>
                <w:sz w:val="18"/>
                <w:szCs w:val="18"/>
              </w:rPr>
              <w:t>nces attendues </w:t>
            </w:r>
          </w:p>
          <w:p w:rsidR="000D20CB" w:rsidRPr="009C429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0D20CB" w:rsidRPr="009C429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l’ensemble des performances attendues</w:t>
            </w:r>
          </w:p>
        </w:tc>
        <w:tc>
          <w:tcPr>
            <w:tcW w:w="4253" w:type="dxa"/>
            <w:vMerge w:val="restart"/>
            <w:vAlign w:val="center"/>
          </w:tcPr>
          <w:p w:rsidR="000D20CB" w:rsidRPr="00043026" w:rsidRDefault="000D20CB" w:rsidP="00AA2C4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Savoirs mobilisés dans la situation: indicateurs d’évaluation</w:t>
            </w:r>
          </w:p>
        </w:tc>
      </w:tr>
      <w:tr w:rsidR="000D20CB" w:rsidTr="000D20CB">
        <w:trPr>
          <w:trHeight w:val="1449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0D20CB" w:rsidRDefault="000D20CB" w:rsidP="00AA2C4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D20CB" w:rsidRDefault="000D20CB" w:rsidP="00AA2C4A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D20CB" w:rsidRPr="006D6C8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N’énonce </w:t>
            </w:r>
            <w:r w:rsidR="00E41F27">
              <w:rPr>
                <w:rFonts w:ascii="Arial" w:hAnsi="Arial" w:cs="Arial"/>
                <w:b/>
                <w:sz w:val="18"/>
                <w:szCs w:val="18"/>
              </w:rPr>
              <w:t>pas ou peu</w:t>
            </w:r>
            <w:bookmarkStart w:id="0" w:name="_GoBack"/>
            <w:bookmarkEnd w:id="0"/>
            <w:r w:rsidRPr="006D6C8A">
              <w:rPr>
                <w:rFonts w:ascii="Arial" w:hAnsi="Arial" w:cs="Arial"/>
                <w:b/>
                <w:sz w:val="18"/>
                <w:szCs w:val="18"/>
              </w:rPr>
              <w:t>savoir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D20CB" w:rsidRPr="006D6C8A" w:rsidRDefault="000D20CB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>Enonce des savoirs sans les mobiliser dans une situation donnée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D20CB" w:rsidRPr="00D70550" w:rsidRDefault="000D20CB" w:rsidP="00AA2C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D20CB" w:rsidRPr="00D70550" w:rsidRDefault="000D20CB" w:rsidP="00AA2C4A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0D20CB" w:rsidRPr="00043026" w:rsidRDefault="000D20CB" w:rsidP="00AA2C4A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812637" w:rsidTr="000D20CB">
        <w:trPr>
          <w:trHeight w:val="269"/>
        </w:trPr>
        <w:tc>
          <w:tcPr>
            <w:tcW w:w="2518" w:type="dxa"/>
            <w:vMerge w:val="restart"/>
            <w:vAlign w:val="center"/>
          </w:tcPr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Ecouter  l’enfant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Faire exprimer les besoins et les attentes de l’enfant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Expliquer à l’enfant les évènements et les décisions qui peuvent avoir une influence sur lui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Susciter ou répondre à un processus d’interactions non-verbales et verbales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 xml:space="preserve">Etablir des repères verbaux et non verbaux permettant la sécurisation de l’enfant </w:t>
            </w: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Mettre en œuvre des techniques de portage et de mobilisation qui rassurent l’enfant</w:t>
            </w:r>
          </w:p>
          <w:p w:rsidR="00812637" w:rsidRDefault="00812637" w:rsidP="00812637"/>
          <w:p w:rsidR="000D20CB" w:rsidRDefault="000D20CB" w:rsidP="00812637"/>
          <w:p w:rsidR="000D20CB" w:rsidRDefault="000D20CB" w:rsidP="00812637"/>
          <w:p w:rsidR="000D20CB" w:rsidRDefault="000D20CB" w:rsidP="00812637"/>
        </w:tc>
        <w:tc>
          <w:tcPr>
            <w:tcW w:w="3544" w:type="dxa"/>
            <w:vMerge w:val="restart"/>
            <w:vAlign w:val="center"/>
          </w:tcPr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Intervention et attitude adaptée pour amener l’enfant à participer au soin et à l’activité</w:t>
            </w: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Utilisation d’un vocabulaire suscitant l’acquisition du langage</w:t>
            </w: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Adaptation du mode de relation à la situation de l’enfant : portage,  toucher, contact visuel ou parole</w:t>
            </w:r>
          </w:p>
          <w:p w:rsidR="00812637" w:rsidRPr="009D7062" w:rsidRDefault="00812637" w:rsidP="00812637">
            <w:pPr>
              <w:ind w:left="142"/>
              <w:rPr>
                <w:rFonts w:ascii="Arial" w:hAnsi="Arial" w:cs="Arial"/>
              </w:rPr>
            </w:pPr>
          </w:p>
          <w:p w:rsidR="00812637" w:rsidRDefault="00812637" w:rsidP="00812637"/>
        </w:tc>
        <w:tc>
          <w:tcPr>
            <w:tcW w:w="1276" w:type="dxa"/>
            <w:vMerge w:val="restart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2637" w:rsidRPr="00043026" w:rsidRDefault="00812637" w:rsidP="00812637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812637" w:rsidTr="00B04A55">
        <w:trPr>
          <w:trHeight w:val="220"/>
        </w:trPr>
        <w:tc>
          <w:tcPr>
            <w:tcW w:w="2518" w:type="dxa"/>
            <w:vMerge/>
            <w:vAlign w:val="center"/>
          </w:tcPr>
          <w:p w:rsidR="00812637" w:rsidRPr="000749FD" w:rsidRDefault="00812637" w:rsidP="0081263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812637" w:rsidRPr="000749FD" w:rsidRDefault="00812637" w:rsidP="00812637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12637" w:rsidRDefault="00812637" w:rsidP="00812637"/>
        </w:tc>
        <w:tc>
          <w:tcPr>
            <w:tcW w:w="1275" w:type="dxa"/>
            <w:vMerge/>
            <w:tcBorders>
              <w:bottom w:val="nil"/>
            </w:tcBorders>
          </w:tcPr>
          <w:p w:rsidR="00812637" w:rsidRDefault="00812637" w:rsidP="00812637"/>
        </w:tc>
        <w:tc>
          <w:tcPr>
            <w:tcW w:w="1418" w:type="dxa"/>
            <w:vMerge/>
            <w:tcBorders>
              <w:bottom w:val="nil"/>
            </w:tcBorders>
          </w:tcPr>
          <w:p w:rsidR="00812637" w:rsidRDefault="00812637" w:rsidP="00812637"/>
        </w:tc>
        <w:tc>
          <w:tcPr>
            <w:tcW w:w="1417" w:type="dxa"/>
            <w:vMerge/>
            <w:tcBorders>
              <w:bottom w:val="nil"/>
            </w:tcBorders>
          </w:tcPr>
          <w:p w:rsidR="00812637" w:rsidRDefault="00812637" w:rsidP="00812637"/>
        </w:tc>
        <w:tc>
          <w:tcPr>
            <w:tcW w:w="4253" w:type="dxa"/>
            <w:vMerge w:val="restart"/>
            <w:vAlign w:val="center"/>
          </w:tcPr>
          <w:p w:rsidR="00812637" w:rsidRPr="001F491E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Enoncer et décrire les mécanismes essentiels de la communication verbale et non verbale chez l’enfant et en repérer les obstacles </w:t>
            </w:r>
          </w:p>
          <w:p w:rsidR="00812637" w:rsidRPr="001F491E" w:rsidRDefault="00812637" w:rsidP="00B04A55">
            <w:pPr>
              <w:suppressAutoHyphens/>
              <w:autoSpaceDN w:val="0"/>
              <w:ind w:left="72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812637" w:rsidRPr="001F491E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Proposer des réponses favorisant le développement optimal des capacités de communication de l’enfant dans une optique d’égalité des chances et de non-discrimination liée au genre, aux cultures…</w:t>
            </w:r>
          </w:p>
          <w:p w:rsidR="00812637" w:rsidRPr="001F491E" w:rsidRDefault="00812637" w:rsidP="00B04A55">
            <w:pPr>
              <w:suppressAutoHyphens/>
              <w:autoSpaceDN w:val="0"/>
              <w:ind w:left="72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812637" w:rsidRPr="00043026" w:rsidRDefault="00812637" w:rsidP="00B04A55">
            <w:pPr>
              <w:tabs>
                <w:tab w:val="left" w:pos="198"/>
              </w:tabs>
              <w:autoSpaceDE w:val="0"/>
              <w:autoSpaceDN w:val="0"/>
              <w:ind w:right="132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812637" w:rsidTr="000D20CB">
        <w:tc>
          <w:tcPr>
            <w:tcW w:w="2518" w:type="dxa"/>
            <w:vMerge/>
            <w:vAlign w:val="center"/>
          </w:tcPr>
          <w:p w:rsidR="00812637" w:rsidRPr="00B13810" w:rsidRDefault="00812637" w:rsidP="0081263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812637" w:rsidRPr="00B13810" w:rsidRDefault="00812637" w:rsidP="008126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275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8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7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4253" w:type="dxa"/>
            <w:vMerge/>
          </w:tcPr>
          <w:p w:rsidR="00812637" w:rsidRPr="009C429A" w:rsidRDefault="00812637" w:rsidP="00812637">
            <w:pPr>
              <w:numPr>
                <w:ilvl w:val="0"/>
                <w:numId w:val="1"/>
              </w:numPr>
              <w:tabs>
                <w:tab w:val="left" w:pos="198"/>
              </w:tabs>
              <w:autoSpaceDE w:val="0"/>
              <w:autoSpaceDN w:val="0"/>
              <w:ind w:left="198" w:right="132" w:hanging="164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812637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812637" w:rsidRPr="004C66AD" w:rsidRDefault="00812637" w:rsidP="0081263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4C66AD">
              <w:rPr>
                <w:rFonts w:ascii="Arial" w:hAnsi="Arial" w:cs="Arial"/>
                <w:b/>
                <w:sz w:val="32"/>
                <w:szCs w:val="32"/>
              </w:rPr>
              <w:t>4 - Coopérer avec l’ensemble des acteurs concernés dans un but de cohérence,</w:t>
            </w:r>
          </w:p>
          <w:p w:rsidR="00812637" w:rsidRPr="003730C0" w:rsidRDefault="00812637" w:rsidP="0081263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AD">
              <w:rPr>
                <w:rFonts w:ascii="Arial" w:hAnsi="Arial" w:cs="Arial"/>
                <w:b/>
                <w:sz w:val="32"/>
                <w:szCs w:val="32"/>
              </w:rPr>
              <w:t>d’adaptation et de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continuité de l’accompagnement</w:t>
            </w:r>
          </w:p>
        </w:tc>
      </w:tr>
      <w:tr w:rsidR="00812637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812637" w:rsidRPr="003730C0" w:rsidRDefault="00812637" w:rsidP="00812637">
            <w:pPr>
              <w:pStyle w:val="Paragraphedeliste"/>
              <w:ind w:left="1635"/>
            </w:pPr>
          </w:p>
          <w:p w:rsidR="00812637" w:rsidRPr="003730C0" w:rsidRDefault="00812637" w:rsidP="00812637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color w:val="1F497D"/>
              </w:rPr>
              <w:t>Adapter sa communication avec la famille en fonction du projet du lieu d’accueil</w:t>
            </w:r>
          </w:p>
          <w:p w:rsidR="00812637" w:rsidRDefault="00812637" w:rsidP="00812637">
            <w:pPr>
              <w:pStyle w:val="Paragraphedeliste"/>
              <w:ind w:left="1635"/>
            </w:pPr>
          </w:p>
        </w:tc>
      </w:tr>
      <w:tr w:rsidR="00812637" w:rsidTr="00A20313">
        <w:tc>
          <w:tcPr>
            <w:tcW w:w="2518" w:type="dxa"/>
            <w:vMerge w:val="restart"/>
            <w:vAlign w:val="center"/>
          </w:tcPr>
          <w:p w:rsidR="00812637" w:rsidRPr="00592C27" w:rsidRDefault="00812637" w:rsidP="00812637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Créer une situation d’échange avec  la famille  </w:t>
            </w:r>
          </w:p>
          <w:p w:rsidR="00812637" w:rsidRPr="00592C27" w:rsidRDefault="00812637" w:rsidP="00812637">
            <w:pPr>
              <w:rPr>
                <w:rFonts w:ascii="Arial" w:hAnsi="Arial" w:cs="Arial"/>
              </w:rPr>
            </w:pPr>
          </w:p>
          <w:p w:rsidR="00812637" w:rsidRPr="00592C27" w:rsidRDefault="00812637" w:rsidP="00812637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Favoriser le dialogue, l’expression, la coopération de la famille</w:t>
            </w:r>
          </w:p>
          <w:p w:rsidR="00812637" w:rsidRPr="00592C27" w:rsidRDefault="00812637" w:rsidP="00812637">
            <w:pPr>
              <w:rPr>
                <w:rFonts w:ascii="Arial" w:hAnsi="Arial" w:cs="Arial"/>
              </w:rPr>
            </w:pPr>
          </w:p>
          <w:p w:rsidR="00812637" w:rsidRPr="00592C27" w:rsidRDefault="00812637" w:rsidP="00812637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Favoriser les échanges entre les familles </w:t>
            </w:r>
          </w:p>
          <w:p w:rsidR="00812637" w:rsidRPr="00592C27" w:rsidRDefault="00812637" w:rsidP="00812637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  <w:p w:rsidR="00812637" w:rsidRDefault="00812637" w:rsidP="00812637">
            <w:r w:rsidRPr="00592C27">
              <w:rPr>
                <w:rFonts w:ascii="Arial" w:eastAsia="Times New Roman" w:hAnsi="Arial" w:cs="Arial"/>
                <w:color w:val="000000"/>
                <w:lang w:eastAsia="fr-FR"/>
              </w:rPr>
              <w:t xml:space="preserve">Adopter une </w:t>
            </w:r>
            <w:r w:rsidRPr="00592C27">
              <w:rPr>
                <w:rFonts w:ascii="Arial" w:hAnsi="Arial" w:cs="Arial"/>
              </w:rPr>
              <w:t xml:space="preserve">attitude bienveillante, rassurante et respectueuse de la famille  </w:t>
            </w:r>
          </w:p>
        </w:tc>
        <w:tc>
          <w:tcPr>
            <w:tcW w:w="3544" w:type="dxa"/>
            <w:vMerge w:val="restart"/>
            <w:vAlign w:val="center"/>
          </w:tcPr>
          <w:p w:rsidR="00812637" w:rsidRPr="00592C27" w:rsidRDefault="00812637" w:rsidP="00812637">
            <w:pPr>
              <w:ind w:left="230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Respect des règles déontologiques</w:t>
            </w:r>
          </w:p>
          <w:p w:rsidR="00812637" w:rsidRPr="00592C27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Pr="00592C27" w:rsidRDefault="00812637" w:rsidP="00812637">
            <w:pPr>
              <w:ind w:left="230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Qualité de l’écoute, du questionnement, de la reformulation</w:t>
            </w:r>
          </w:p>
          <w:p w:rsidR="00812637" w:rsidRDefault="00812637" w:rsidP="00812637">
            <w:pPr>
              <w:ind w:left="142"/>
            </w:pPr>
          </w:p>
        </w:tc>
        <w:tc>
          <w:tcPr>
            <w:tcW w:w="1276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812637" w:rsidRPr="001F491E" w:rsidRDefault="00812637" w:rsidP="0081263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analyser la variété des situations de communication </w:t>
            </w:r>
          </w:p>
          <w:p w:rsidR="00812637" w:rsidRPr="001F491E" w:rsidRDefault="00812637" w:rsidP="0081263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expliciter les fonctions de la communication </w:t>
            </w:r>
          </w:p>
          <w:p w:rsidR="00B04A55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repérer les facteurs qui influencent la communication entre les personnes (facteurs favorisants, freins)</w:t>
            </w:r>
          </w:p>
          <w:p w:rsidR="00812637" w:rsidRPr="00B04A55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B04A55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proposer des attitudes adaptées face à une situation de communication orale difficile</w:t>
            </w:r>
          </w:p>
        </w:tc>
      </w:tr>
      <w:tr w:rsidR="00812637" w:rsidTr="00A20313">
        <w:tc>
          <w:tcPr>
            <w:tcW w:w="2518" w:type="dxa"/>
            <w:vMerge/>
            <w:vAlign w:val="center"/>
          </w:tcPr>
          <w:p w:rsidR="00812637" w:rsidRPr="000749FD" w:rsidRDefault="00812637" w:rsidP="00812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812637" w:rsidRPr="000749FD" w:rsidRDefault="00812637" w:rsidP="0081263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275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8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7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4253" w:type="dxa"/>
            <w:vMerge/>
          </w:tcPr>
          <w:p w:rsidR="00812637" w:rsidRDefault="00812637" w:rsidP="00812637"/>
        </w:tc>
      </w:tr>
      <w:tr w:rsidR="00812637" w:rsidTr="00630716">
        <w:tc>
          <w:tcPr>
            <w:tcW w:w="15701" w:type="dxa"/>
            <w:gridSpan w:val="7"/>
            <w:shd w:val="clear" w:color="auto" w:fill="D9D9D9" w:themeFill="background1" w:themeFillShade="D9"/>
          </w:tcPr>
          <w:p w:rsidR="00812637" w:rsidRDefault="00812637" w:rsidP="00812637">
            <w:pPr>
              <w:pStyle w:val="Paragraphedeliste"/>
              <w:numPr>
                <w:ilvl w:val="0"/>
                <w:numId w:val="2"/>
              </w:numPr>
            </w:pPr>
            <w:r w:rsidRPr="00A02624">
              <w:rPr>
                <w:rFonts w:ascii="Arial" w:hAnsi="Arial" w:cs="Arial"/>
              </w:rPr>
              <w:t>I</w:t>
            </w:r>
            <w:r w:rsidRPr="00A02624">
              <w:rPr>
                <w:rFonts w:ascii="Arial" w:hAnsi="Arial" w:cs="Arial"/>
                <w:b/>
                <w:color w:val="1F497D"/>
              </w:rPr>
              <w:t>nscrire son travail au sein d’une équipe pluri professionnelle</w:t>
            </w:r>
          </w:p>
        </w:tc>
      </w:tr>
      <w:tr w:rsidR="00812637" w:rsidTr="00B04A55">
        <w:tc>
          <w:tcPr>
            <w:tcW w:w="2518" w:type="dxa"/>
            <w:vMerge w:val="restart"/>
            <w:vAlign w:val="center"/>
          </w:tcPr>
          <w:p w:rsidR="00812637" w:rsidRPr="001C7E9A" w:rsidRDefault="00812637" w:rsidP="00812637">
            <w:pPr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Discerner les informations à transmettre</w:t>
            </w:r>
          </w:p>
          <w:p w:rsidR="00812637" w:rsidRPr="001C7E9A" w:rsidRDefault="00812637" w:rsidP="00812637">
            <w:pPr>
              <w:rPr>
                <w:rFonts w:ascii="Arial" w:hAnsi="Arial" w:cs="Arial"/>
              </w:rPr>
            </w:pPr>
          </w:p>
          <w:p w:rsidR="00812637" w:rsidRPr="001C7E9A" w:rsidRDefault="00812637" w:rsidP="00812637">
            <w:pPr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 xml:space="preserve">Transmettre et rendre compte de ses observations et de ses interventions  </w:t>
            </w:r>
          </w:p>
          <w:p w:rsidR="00812637" w:rsidRPr="001C7E9A" w:rsidRDefault="00812637" w:rsidP="00812637">
            <w:pPr>
              <w:rPr>
                <w:rFonts w:ascii="Arial" w:hAnsi="Arial" w:cs="Arial"/>
              </w:rPr>
            </w:pPr>
          </w:p>
          <w:p w:rsidR="00812637" w:rsidRDefault="00812637" w:rsidP="00812637">
            <w:r w:rsidRPr="001C7E9A">
              <w:rPr>
                <w:rFonts w:ascii="Arial" w:hAnsi="Arial" w:cs="Arial"/>
              </w:rPr>
              <w:t>Participer à une réunion de travail</w:t>
            </w:r>
          </w:p>
          <w:p w:rsidR="00812637" w:rsidRDefault="00812637" w:rsidP="00812637"/>
        </w:tc>
        <w:tc>
          <w:tcPr>
            <w:tcW w:w="3544" w:type="dxa"/>
            <w:vMerge w:val="restart"/>
            <w:vAlign w:val="center"/>
          </w:tcPr>
          <w:p w:rsidR="00812637" w:rsidRPr="001C7E9A" w:rsidRDefault="00812637" w:rsidP="00812637">
            <w:pPr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Respect des règles déontologiques</w:t>
            </w:r>
          </w:p>
          <w:p w:rsidR="00812637" w:rsidRPr="001C7E9A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Pr="001C7E9A" w:rsidRDefault="00812637" w:rsidP="00812637">
            <w:pPr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Transmission de messages pertinents aux membres de l’équipe</w:t>
            </w:r>
          </w:p>
          <w:p w:rsidR="00812637" w:rsidRPr="001C7E9A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Default="00812637" w:rsidP="00812637">
            <w:pPr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Utilisation appropriée d’outils de communication</w:t>
            </w:r>
          </w:p>
          <w:p w:rsidR="00812637" w:rsidRPr="00850A4D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Pr="00850A4D" w:rsidRDefault="00812637" w:rsidP="00812637">
            <w:pPr>
              <w:ind w:left="230"/>
              <w:rPr>
                <w:rFonts w:ascii="Arial" w:hAnsi="Arial" w:cs="Arial"/>
              </w:rPr>
            </w:pPr>
            <w:r w:rsidRPr="00850A4D">
              <w:rPr>
                <w:rFonts w:ascii="Arial" w:hAnsi="Arial" w:cs="Arial"/>
              </w:rPr>
              <w:t>Utilisation d’un langage et d’un vocabulaire professionnels</w:t>
            </w:r>
          </w:p>
          <w:p w:rsidR="00812637" w:rsidRDefault="00812637" w:rsidP="00812637">
            <w:pPr>
              <w:ind w:left="230"/>
              <w:rPr>
                <w:rFonts w:ascii="Arial" w:hAnsi="Arial" w:cs="Arial"/>
              </w:rPr>
            </w:pPr>
          </w:p>
          <w:p w:rsidR="00812637" w:rsidRDefault="00812637" w:rsidP="00812637">
            <w:pPr>
              <w:ind w:left="230"/>
            </w:pPr>
            <w:r w:rsidRPr="00850A4D">
              <w:rPr>
                <w:rFonts w:ascii="Arial" w:hAnsi="Arial" w:cs="Arial"/>
              </w:rPr>
              <w:t>Formulation claire d’un problème à résoudre, d’une information à communiquer</w:t>
            </w:r>
          </w:p>
        </w:tc>
        <w:tc>
          <w:tcPr>
            <w:tcW w:w="1276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12637" w:rsidRPr="00FD3D9E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812637" w:rsidRDefault="00812637" w:rsidP="00812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637" w:rsidTr="00B04A55">
        <w:tc>
          <w:tcPr>
            <w:tcW w:w="2518" w:type="dxa"/>
            <w:vMerge/>
            <w:vAlign w:val="center"/>
          </w:tcPr>
          <w:p w:rsidR="00812637" w:rsidRPr="00B13810" w:rsidRDefault="00812637" w:rsidP="00812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812637" w:rsidRPr="00B13810" w:rsidRDefault="00812637" w:rsidP="00812637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275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8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1417" w:type="dxa"/>
            <w:tcBorders>
              <w:top w:val="nil"/>
            </w:tcBorders>
          </w:tcPr>
          <w:p w:rsidR="00812637" w:rsidRDefault="00812637" w:rsidP="00812637"/>
        </w:tc>
        <w:tc>
          <w:tcPr>
            <w:tcW w:w="4253" w:type="dxa"/>
            <w:tcBorders>
              <w:top w:val="nil"/>
            </w:tcBorders>
          </w:tcPr>
          <w:p w:rsidR="00812637" w:rsidRPr="00B04A55" w:rsidRDefault="00812637" w:rsidP="00B04A55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Enoncer les mécanismes essentiels de la communication appliqués aux relations de travail : collègues, supérieurs hiérarchiques… </w:t>
            </w:r>
          </w:p>
          <w:p w:rsidR="00812637" w:rsidRPr="001F491E" w:rsidRDefault="00812637" w:rsidP="0081263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Dans une situation donnée ;</w:t>
            </w:r>
          </w:p>
          <w:p w:rsidR="00812637" w:rsidRPr="001F491E" w:rsidRDefault="00812637" w:rsidP="00812637">
            <w:pPr>
              <w:numPr>
                <w:ilvl w:val="0"/>
                <w:numId w:val="20"/>
              </w:numPr>
              <w:suppressAutoHyphens/>
              <w:autoSpaceDN w:val="0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identifier la diversité des formes de communication (écrite, orale, visuelle)</w:t>
            </w:r>
          </w:p>
          <w:p w:rsidR="00812637" w:rsidRPr="001F491E" w:rsidRDefault="00812637" w:rsidP="00812637">
            <w:pPr>
              <w:numPr>
                <w:ilvl w:val="0"/>
                <w:numId w:val="20"/>
              </w:numPr>
              <w:tabs>
                <w:tab w:val="left" w:pos="198"/>
              </w:tabs>
              <w:suppressAutoHyphens/>
              <w:autoSpaceDE w:val="0"/>
              <w:autoSpaceDN w:val="0"/>
              <w:ind w:right="132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1F491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utiliser les outils de communication usuels</w:t>
            </w:r>
          </w:p>
        </w:tc>
      </w:tr>
    </w:tbl>
    <w:p w:rsidR="00B95475" w:rsidRDefault="00B95475" w:rsidP="00A20313"/>
    <w:sectPr w:rsidR="00B95475" w:rsidSect="00AA2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F21"/>
    <w:multiLevelType w:val="hybridMultilevel"/>
    <w:tmpl w:val="FEBAA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F81"/>
    <w:multiLevelType w:val="multilevel"/>
    <w:tmpl w:val="7C7AE872"/>
    <w:lvl w:ilvl="0">
      <w:numFmt w:val="bullet"/>
      <w:lvlText w:val=""/>
      <w:lvlJc w:val="left"/>
      <w:pPr>
        <w:ind w:left="163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503D8F"/>
    <w:multiLevelType w:val="hybridMultilevel"/>
    <w:tmpl w:val="8BAE1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1216"/>
    <w:multiLevelType w:val="multilevel"/>
    <w:tmpl w:val="F3689C92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4D4FAA"/>
    <w:multiLevelType w:val="hybridMultilevel"/>
    <w:tmpl w:val="075EE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26961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FA93066"/>
    <w:multiLevelType w:val="multilevel"/>
    <w:tmpl w:val="0526B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53F5F1B"/>
    <w:multiLevelType w:val="multilevel"/>
    <w:tmpl w:val="8CBEB9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5150372"/>
    <w:multiLevelType w:val="hybridMultilevel"/>
    <w:tmpl w:val="B2A2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C3E81"/>
    <w:multiLevelType w:val="hybridMultilevel"/>
    <w:tmpl w:val="3FCA9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A3AF2"/>
    <w:multiLevelType w:val="multilevel"/>
    <w:tmpl w:val="3B2A4D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1A5762F"/>
    <w:multiLevelType w:val="multilevel"/>
    <w:tmpl w:val="71AA10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5141D97"/>
    <w:multiLevelType w:val="multilevel"/>
    <w:tmpl w:val="E6DE7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685749E"/>
    <w:multiLevelType w:val="multilevel"/>
    <w:tmpl w:val="5E78B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AEC5BE2"/>
    <w:multiLevelType w:val="hybridMultilevel"/>
    <w:tmpl w:val="84F06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877E2"/>
    <w:multiLevelType w:val="hybridMultilevel"/>
    <w:tmpl w:val="ECE0DC00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E9D7F3E"/>
    <w:multiLevelType w:val="hybridMultilevel"/>
    <w:tmpl w:val="99281FE4"/>
    <w:lvl w:ilvl="0" w:tplc="040C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>
    <w:nsid w:val="5FDF2814"/>
    <w:multiLevelType w:val="hybridMultilevel"/>
    <w:tmpl w:val="86DE9984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8F4"/>
    <w:multiLevelType w:val="hybridMultilevel"/>
    <w:tmpl w:val="57129ECA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A3B10"/>
    <w:multiLevelType w:val="multilevel"/>
    <w:tmpl w:val="4F3AEAF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71575E44"/>
    <w:multiLevelType w:val="hybridMultilevel"/>
    <w:tmpl w:val="71A2E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57186"/>
    <w:multiLevelType w:val="hybridMultilevel"/>
    <w:tmpl w:val="E2161D0E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40159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64E52A0"/>
    <w:multiLevelType w:val="multilevel"/>
    <w:tmpl w:val="37A2A252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E206D68"/>
    <w:multiLevelType w:val="hybridMultilevel"/>
    <w:tmpl w:val="1CBE195A"/>
    <w:lvl w:ilvl="0" w:tplc="561CD61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22"/>
  </w:num>
  <w:num w:numId="6">
    <w:abstractNumId w:val="20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24"/>
  </w:num>
  <w:num w:numId="13">
    <w:abstractNumId w:val="17"/>
  </w:num>
  <w:num w:numId="14">
    <w:abstractNumId w:val="21"/>
  </w:num>
  <w:num w:numId="15">
    <w:abstractNumId w:val="18"/>
  </w:num>
  <w:num w:numId="16">
    <w:abstractNumId w:val="2"/>
  </w:num>
  <w:num w:numId="17">
    <w:abstractNumId w:val="11"/>
  </w:num>
  <w:num w:numId="18">
    <w:abstractNumId w:val="19"/>
  </w:num>
  <w:num w:numId="19">
    <w:abstractNumId w:val="3"/>
  </w:num>
  <w:num w:numId="20">
    <w:abstractNumId w:val="6"/>
  </w:num>
  <w:num w:numId="21">
    <w:abstractNumId w:val="15"/>
  </w:num>
  <w:num w:numId="22">
    <w:abstractNumId w:val="23"/>
  </w:num>
  <w:num w:numId="23">
    <w:abstractNumId w:val="13"/>
  </w:num>
  <w:num w:numId="24">
    <w:abstractNumId w:val="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95475"/>
    <w:rsid w:val="00011908"/>
    <w:rsid w:val="00043026"/>
    <w:rsid w:val="00046564"/>
    <w:rsid w:val="000649B5"/>
    <w:rsid w:val="000749FD"/>
    <w:rsid w:val="000D20CB"/>
    <w:rsid w:val="000F1F50"/>
    <w:rsid w:val="000F3490"/>
    <w:rsid w:val="001E6FEE"/>
    <w:rsid w:val="001F491E"/>
    <w:rsid w:val="00286106"/>
    <w:rsid w:val="002A2ECF"/>
    <w:rsid w:val="004D453A"/>
    <w:rsid w:val="006D6C8A"/>
    <w:rsid w:val="0077401C"/>
    <w:rsid w:val="00812637"/>
    <w:rsid w:val="00933EC3"/>
    <w:rsid w:val="0094704E"/>
    <w:rsid w:val="009C429A"/>
    <w:rsid w:val="00A20313"/>
    <w:rsid w:val="00A77E93"/>
    <w:rsid w:val="00AA2C4A"/>
    <w:rsid w:val="00AB3059"/>
    <w:rsid w:val="00B04A55"/>
    <w:rsid w:val="00B13810"/>
    <w:rsid w:val="00B95475"/>
    <w:rsid w:val="00BD1E60"/>
    <w:rsid w:val="00C640B7"/>
    <w:rsid w:val="00D70550"/>
    <w:rsid w:val="00D951BD"/>
    <w:rsid w:val="00DD282C"/>
    <w:rsid w:val="00E41F27"/>
    <w:rsid w:val="00E463BC"/>
    <w:rsid w:val="00E56F82"/>
    <w:rsid w:val="00FC5A21"/>
    <w:rsid w:val="00FD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3A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5475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5475"/>
    <w:pPr>
      <w:keepNext/>
      <w:spacing w:before="240" w:after="60" w:line="240" w:lineRule="auto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B95475"/>
    <w:rPr>
      <w:rFonts w:ascii="Cambria" w:eastAsia="PMingLiU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95475"/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95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954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9547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4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0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5475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5475"/>
    <w:pPr>
      <w:keepNext/>
      <w:spacing w:before="240" w:after="60" w:line="240" w:lineRule="auto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5475"/>
    <w:rPr>
      <w:rFonts w:ascii="Cambria" w:eastAsia="PMingLiU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95475"/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95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954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9547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4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0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E20E-9CE0-4B8A-A8D9-5E5B24F2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libert</cp:lastModifiedBy>
  <cp:revision>3</cp:revision>
  <cp:lastPrinted>2017-12-17T16:29:00Z</cp:lastPrinted>
  <dcterms:created xsi:type="dcterms:W3CDTF">2018-01-04T09:14:00Z</dcterms:created>
  <dcterms:modified xsi:type="dcterms:W3CDTF">2018-02-20T14:10:00Z</dcterms:modified>
</cp:coreProperties>
</file>